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E552C9">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r>
      <w:r w:rsidR="00E552C9" w:rsidRPr="00E552C9">
        <w:rPr>
          <w:rFonts w:ascii="Times New Roman" w:hAnsi="Times New Roman"/>
          <w:sz w:val="24"/>
        </w:rPr>
        <w:t>R4-1904156</w:t>
      </w:r>
      <w:bookmarkStart w:id="0" w:name="_GoBack"/>
      <w:bookmarkEnd w:id="0"/>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80622C" w:rsidRPr="0080622C">
        <w:rPr>
          <w:rFonts w:ascii="Arial" w:hAnsi="Arial" w:cs="Arial"/>
          <w:sz w:val="24"/>
          <w:lang w:val="en-US" w:eastAsia="zh-CN"/>
        </w:rPr>
        <w:t>RRM specification structure for NR unlicensed</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A325E0">
        <w:rPr>
          <w:rFonts w:ascii="Arial" w:hAnsi="Arial" w:cs="Arial"/>
          <w:sz w:val="24"/>
          <w:lang w:val="en-US" w:eastAsia="zh-CN"/>
        </w:rPr>
        <w:t>8.1.4</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E948E9" w:rsidRDefault="00022DAE" w:rsidP="0032455B">
      <w:r>
        <w:t>In this contribution we discuss RRM specification structure for NR-U. From the WID, the following scenarios should be supported in release 16</w:t>
      </w:r>
    </w:p>
    <w:p w:rsidR="00022DAE" w:rsidRPr="00F40C83" w:rsidRDefault="00022DAE" w:rsidP="00022DAE">
      <w:pPr>
        <w:numPr>
          <w:ilvl w:val="0"/>
          <w:numId w:val="27"/>
        </w:numPr>
        <w:overflowPunct w:val="0"/>
        <w:autoSpaceDE w:val="0"/>
        <w:autoSpaceDN w:val="0"/>
        <w:adjustRightInd w:val="0"/>
        <w:spacing w:after="0"/>
        <w:textAlignment w:val="baseline"/>
        <w:rPr>
          <w:bCs/>
          <w:i/>
        </w:rPr>
      </w:pPr>
      <w:r w:rsidRPr="00F40C83">
        <w:rPr>
          <w:bCs/>
          <w:i/>
        </w:rPr>
        <w:t xml:space="preserve">Scenario A: Carrier aggregation between licensed band NR (PCell) and NR-U (SCell) </w:t>
      </w:r>
    </w:p>
    <w:p w:rsidR="00022DAE" w:rsidRPr="00F40C83" w:rsidRDefault="00022DAE" w:rsidP="00022DAE">
      <w:pPr>
        <w:numPr>
          <w:ilvl w:val="1"/>
          <w:numId w:val="27"/>
        </w:numPr>
        <w:overflowPunct w:val="0"/>
        <w:autoSpaceDE w:val="0"/>
        <w:autoSpaceDN w:val="0"/>
        <w:adjustRightInd w:val="0"/>
        <w:spacing w:after="0"/>
        <w:textAlignment w:val="baseline"/>
        <w:rPr>
          <w:bCs/>
          <w:i/>
        </w:rPr>
      </w:pPr>
      <w:r w:rsidRPr="00F40C83">
        <w:rPr>
          <w:bCs/>
          <w:i/>
        </w:rPr>
        <w:t>NR-U SCell may have both DL and UL, or DL-only.</w:t>
      </w:r>
    </w:p>
    <w:p w:rsidR="00022DAE" w:rsidRPr="00F40C83" w:rsidRDefault="00022DAE" w:rsidP="00022DAE">
      <w:pPr>
        <w:numPr>
          <w:ilvl w:val="0"/>
          <w:numId w:val="27"/>
        </w:numPr>
        <w:overflowPunct w:val="0"/>
        <w:autoSpaceDE w:val="0"/>
        <w:autoSpaceDN w:val="0"/>
        <w:adjustRightInd w:val="0"/>
        <w:spacing w:after="0"/>
        <w:textAlignment w:val="baseline"/>
        <w:rPr>
          <w:bCs/>
          <w:i/>
        </w:rPr>
      </w:pPr>
      <w:r w:rsidRPr="00F40C83">
        <w:rPr>
          <w:bCs/>
          <w:i/>
        </w:rPr>
        <w:t>Scenario B: Dual connectivity between licensed band LTE (PCell) and NR-U (PSCell)</w:t>
      </w:r>
    </w:p>
    <w:p w:rsidR="00022DAE" w:rsidRPr="00F40C83" w:rsidRDefault="00022DAE" w:rsidP="00022DAE">
      <w:pPr>
        <w:numPr>
          <w:ilvl w:val="0"/>
          <w:numId w:val="27"/>
        </w:numPr>
        <w:overflowPunct w:val="0"/>
        <w:autoSpaceDE w:val="0"/>
        <w:autoSpaceDN w:val="0"/>
        <w:adjustRightInd w:val="0"/>
        <w:spacing w:after="0"/>
        <w:textAlignment w:val="baseline"/>
        <w:rPr>
          <w:bCs/>
          <w:i/>
        </w:rPr>
      </w:pPr>
      <w:r w:rsidRPr="00F40C83">
        <w:rPr>
          <w:bCs/>
          <w:i/>
        </w:rPr>
        <w:t>Scenario C: Stand-alone NR-U</w:t>
      </w:r>
    </w:p>
    <w:p w:rsidR="00022DAE" w:rsidRPr="00F40C83" w:rsidRDefault="00022DAE" w:rsidP="00022DAE">
      <w:pPr>
        <w:numPr>
          <w:ilvl w:val="0"/>
          <w:numId w:val="27"/>
        </w:numPr>
        <w:overflowPunct w:val="0"/>
        <w:autoSpaceDE w:val="0"/>
        <w:autoSpaceDN w:val="0"/>
        <w:adjustRightInd w:val="0"/>
        <w:spacing w:after="0"/>
        <w:textAlignment w:val="baseline"/>
        <w:rPr>
          <w:bCs/>
          <w:i/>
        </w:rPr>
      </w:pPr>
      <w:r w:rsidRPr="00F40C83">
        <w:rPr>
          <w:bCs/>
          <w:i/>
        </w:rPr>
        <w:t>Scenario D: A stand-alone NR cell in unlicensed band and UL in licensed band</w:t>
      </w:r>
    </w:p>
    <w:p w:rsidR="00022DAE" w:rsidRPr="00F40C83" w:rsidRDefault="00022DAE" w:rsidP="00022DAE">
      <w:pPr>
        <w:numPr>
          <w:ilvl w:val="0"/>
          <w:numId w:val="27"/>
        </w:numPr>
        <w:overflowPunct w:val="0"/>
        <w:autoSpaceDE w:val="0"/>
        <w:autoSpaceDN w:val="0"/>
        <w:adjustRightInd w:val="0"/>
        <w:spacing w:after="0"/>
        <w:textAlignment w:val="baseline"/>
        <w:rPr>
          <w:bCs/>
          <w:i/>
        </w:rPr>
      </w:pPr>
      <w:r w:rsidRPr="00F40C83">
        <w:rPr>
          <w:bCs/>
          <w:i/>
        </w:rPr>
        <w:t xml:space="preserve">Scenario E: Dual connectivity between licensed band NR  and NR-U </w:t>
      </w:r>
    </w:p>
    <w:p w:rsidR="00022DAE" w:rsidRDefault="00022DAE" w:rsidP="0032455B"/>
    <w:p w:rsidR="00AE48C0" w:rsidRPr="00AE48C0" w:rsidRDefault="00AE48C0" w:rsidP="0032455B">
      <w:pPr>
        <w:rPr>
          <w:b/>
        </w:rPr>
      </w:pPr>
      <w:r>
        <w:rPr>
          <w:b/>
        </w:rPr>
        <w:t>Observation 1: NR-U is planned to be specified in a more diverse range of scenarios than LTE LAA</w:t>
      </w:r>
    </w:p>
    <w:p w:rsidR="00022DAE" w:rsidRDefault="00022DAE" w:rsidP="0032455B">
      <w:r>
        <w:t>In addition, licenced operation of NR from release 15 also supports multiple scenarios i.e.:</w:t>
      </w:r>
    </w:p>
    <w:p w:rsidR="00022DAE" w:rsidRDefault="00022DAE" w:rsidP="00022DAE">
      <w:pPr>
        <w:numPr>
          <w:ilvl w:val="0"/>
          <w:numId w:val="27"/>
        </w:numPr>
      </w:pPr>
      <w:r>
        <w:t>EN-DC operation (Dual connectivity between LTE (PCell) and NR (PSCell))</w:t>
      </w:r>
    </w:p>
    <w:p w:rsidR="00022DAE" w:rsidRDefault="00022DAE" w:rsidP="00022DAE">
      <w:pPr>
        <w:numPr>
          <w:ilvl w:val="0"/>
          <w:numId w:val="27"/>
        </w:numPr>
      </w:pPr>
      <w:r>
        <w:t>SA operation (carrier aggregation in NR)</w:t>
      </w:r>
    </w:p>
    <w:p w:rsidR="00022DAE" w:rsidRDefault="00022DAE" w:rsidP="00022DAE">
      <w:pPr>
        <w:numPr>
          <w:ilvl w:val="0"/>
          <w:numId w:val="27"/>
        </w:numPr>
      </w:pPr>
      <w:r>
        <w:t>NE-DC operation (Dual connectivity between LTE (PCell) and NR (PSCell))</w:t>
      </w:r>
    </w:p>
    <w:p w:rsidR="00022DAE" w:rsidRDefault="00022DAE" w:rsidP="00022DAE">
      <w:pPr>
        <w:numPr>
          <w:ilvl w:val="0"/>
          <w:numId w:val="27"/>
        </w:numPr>
      </w:pPr>
      <w:r>
        <w:t>NR-DC operation (dual connectivity in NR)</w:t>
      </w:r>
    </w:p>
    <w:p w:rsidR="00022DAE" w:rsidRDefault="00022DAE" w:rsidP="00022DAE">
      <w:r>
        <w:t>Requirements for these scenarios are captured in both 36.133 (typically</w:t>
      </w:r>
      <w:r w:rsidR="00AE48C0">
        <w:t xml:space="preserve"> RRM</w:t>
      </w:r>
      <w:r>
        <w:t xml:space="preserve"> requirements for an LTE </w:t>
      </w:r>
      <w:r w:rsidR="00AE48C0">
        <w:t>cell</w:t>
      </w:r>
      <w:r>
        <w:t xml:space="preserve">, or in the case of interruptions requirements for an LTE victim cell) </w:t>
      </w:r>
      <w:r w:rsidR="00AE48C0">
        <w:t xml:space="preserve"> and 38.133 (typically RRM requirements for an NR cell, or in the case of interruptions for an NR victim cell).</w:t>
      </w:r>
    </w:p>
    <w:p w:rsidR="00AE48C0" w:rsidRDefault="00AE48C0" w:rsidP="00022DAE">
      <w:r>
        <w:t xml:space="preserve">Given both observation 1 and the existing complexity of release 15 to support multiple licenced </w:t>
      </w:r>
      <w:r w:rsidR="005B3F6C">
        <w:t>scenarios</w:t>
      </w:r>
      <w:r>
        <w:t>, it is important that RAN4 carefully considers the specification structure for adding NR-U to ensure that specifications do not become unreadable, or impossible to use to find the necessary information for designers.</w:t>
      </w:r>
    </w:p>
    <w:p w:rsidR="005813AA" w:rsidRDefault="005813AA" w:rsidP="005813AA">
      <w:pPr>
        <w:pStyle w:val="Heading1"/>
        <w:jc w:val="both"/>
        <w:rPr>
          <w:rFonts w:eastAsia="SimSun"/>
          <w:lang w:val="en-US" w:eastAsia="zh-CN"/>
        </w:rPr>
      </w:pPr>
      <w:r>
        <w:rPr>
          <w:rFonts w:eastAsia="SimSun"/>
          <w:lang w:val="en-US" w:eastAsia="zh-CN"/>
        </w:rPr>
        <w:t>Discussion</w:t>
      </w:r>
    </w:p>
    <w:p w:rsidR="0034168A" w:rsidRDefault="0080622C" w:rsidP="0034168A">
      <w:pPr>
        <w:rPr>
          <w:lang w:val="en-US" w:eastAsia="zh-CN"/>
        </w:rPr>
      </w:pPr>
      <w:r>
        <w:rPr>
          <w:lang w:val="en-US" w:eastAsia="zh-CN"/>
        </w:rPr>
        <w:t>To</w:t>
      </w:r>
      <w:r w:rsidR="00AE48C0">
        <w:rPr>
          <w:lang w:val="en-US" w:eastAsia="zh-CN"/>
        </w:rPr>
        <w:t xml:space="preserve"> determine a suitable specification structure, it is necessary to take a </w:t>
      </w:r>
      <w:r>
        <w:rPr>
          <w:lang w:val="en-US" w:eastAsia="zh-CN"/>
        </w:rPr>
        <w:t>forward-looking</w:t>
      </w:r>
      <w:r w:rsidR="00AE48C0">
        <w:rPr>
          <w:lang w:val="en-US" w:eastAsia="zh-CN"/>
        </w:rPr>
        <w:t xml:space="preserve"> view of how the requirements for NR-U might look. </w:t>
      </w:r>
      <w:r>
        <w:rPr>
          <w:lang w:val="en-US" w:eastAsia="zh-CN"/>
        </w:rPr>
        <w:t>Naturally</w:t>
      </w:r>
      <w:r w:rsidR="005B3F6C">
        <w:rPr>
          <w:lang w:val="en-US" w:eastAsia="zh-CN"/>
        </w:rPr>
        <w:t>,</w:t>
      </w:r>
      <w:r w:rsidR="00AE48C0">
        <w:rPr>
          <w:lang w:val="en-US" w:eastAsia="zh-CN"/>
        </w:rPr>
        <w:t xml:space="preserve"> this does not involve determining the exact details, but it is necessary to have a view on at least what types of requirements are going to be necessary from an RRM point of view to support NR-U.</w:t>
      </w:r>
    </w:p>
    <w:p w:rsidR="005B3F6C" w:rsidRDefault="005B3F6C" w:rsidP="0034168A">
      <w:pPr>
        <w:rPr>
          <w:lang w:val="en-US" w:eastAsia="zh-CN"/>
        </w:rPr>
      </w:pPr>
      <w:r>
        <w:rPr>
          <w:lang w:val="en-US" w:eastAsia="zh-CN"/>
        </w:rPr>
        <w:t>In RAN1 and RAN2, it is preferred to reuse existing concepts from physical layer design and signaling as much as possible, while capturing exceptions as necessary. In general, the term “NR-U” should not be used in specifications, as it is an informal term to refer to unlicensed operation of NR.</w:t>
      </w:r>
    </w:p>
    <w:p w:rsidR="005B3F6C" w:rsidRDefault="005B3F6C" w:rsidP="0034168A">
      <w:pPr>
        <w:rPr>
          <w:lang w:val="en-US" w:eastAsia="zh-CN"/>
        </w:rPr>
      </w:pPr>
      <w:r>
        <w:rPr>
          <w:lang w:val="en-US" w:eastAsia="zh-CN"/>
        </w:rPr>
        <w:t>From a RAN4 perspective, it is likely that many, or most requirements will be impacted by the LBT functionality of the gNB, since the UE can no longer assume the ubiquitous availability of reference signals. However, where an existing requirement is agreed to be applicable to unlicensed operation, it would be beneficial to extend the scope of the existing requirement rather than to create a new section with a duplicated / copy-pasted requirement for NR-U.</w:t>
      </w:r>
    </w:p>
    <w:p w:rsidR="005B3F6C" w:rsidRDefault="005B3F6C" w:rsidP="0034168A">
      <w:pPr>
        <w:rPr>
          <w:lang w:val="en-US" w:eastAsia="zh-CN"/>
        </w:rPr>
      </w:pPr>
      <w:r>
        <w:rPr>
          <w:lang w:val="en-US" w:eastAsia="zh-CN"/>
        </w:rPr>
        <w:lastRenderedPageBreak/>
        <w:t xml:space="preserve">Considering the terminology aspects, RAN4 needs to discuss the specification language to use for requirements that are specific to unlicensed operation. As an initial proposal, we propose that modified requirements due to the lack of ubiquitous availability of reference signals could be referred to </w:t>
      </w:r>
      <w:r w:rsidR="00CA3EC6">
        <w:rPr>
          <w:lang w:val="en-US" w:eastAsia="zh-CN"/>
        </w:rPr>
        <w:t xml:space="preserve">something </w:t>
      </w:r>
      <w:r w:rsidR="0080622C">
        <w:rPr>
          <w:lang w:val="en-US" w:eastAsia="zh-CN"/>
        </w:rPr>
        <w:t>like</w:t>
      </w:r>
    </w:p>
    <w:p w:rsidR="005B3F6C" w:rsidRDefault="00CA3EC6" w:rsidP="0034168A">
      <w:pPr>
        <w:rPr>
          <w:b/>
        </w:rPr>
      </w:pPr>
      <w:r>
        <w:rPr>
          <w:b/>
        </w:rPr>
        <w:t xml:space="preserve">Proposal 1a : NR-U specific requirements may be referred to such as </w:t>
      </w:r>
      <w:r w:rsidR="005B3F6C" w:rsidRPr="0080622C">
        <w:rPr>
          <w:b/>
        </w:rPr>
        <w:t>“Requirements for … when each SSB transmission needs to be verified by UE …”</w:t>
      </w:r>
    </w:p>
    <w:p w:rsidR="00CA3EC6" w:rsidRDefault="00CA3EC6" w:rsidP="0034168A">
      <w:pPr>
        <w:rPr>
          <w:lang w:val="en-US" w:eastAsia="zh-CN"/>
        </w:rPr>
      </w:pPr>
      <w:r w:rsidRPr="00CA3EC6">
        <w:rPr>
          <w:lang w:val="en-US" w:eastAsia="zh-CN"/>
        </w:rPr>
        <w:t>A</w:t>
      </w:r>
      <w:r w:rsidRPr="0080622C">
        <w:rPr>
          <w:lang w:val="en-US" w:eastAsia="zh-CN"/>
        </w:rPr>
        <w:t>l</w:t>
      </w:r>
      <w:r>
        <w:rPr>
          <w:lang w:val="en-US" w:eastAsia="zh-CN"/>
        </w:rPr>
        <w:t>ternatively, RAN4 could define a band group for all NR-U operating bands(5GHz,6GHz), and then specify band specific requirements for operations with the NR-U band group which allow for the  gNB LBT operation etc.</w:t>
      </w:r>
    </w:p>
    <w:p w:rsidR="00CA3EC6" w:rsidRDefault="00CA3EC6" w:rsidP="0034168A">
      <w:pPr>
        <w:rPr>
          <w:b/>
          <w:lang w:val="en-US" w:eastAsia="zh-CN"/>
        </w:rPr>
      </w:pPr>
      <w:r>
        <w:rPr>
          <w:b/>
          <w:lang w:val="en-US" w:eastAsia="zh-CN"/>
        </w:rPr>
        <w:t>Proposal 1b : NR-U specific requirements may be referred to such as “Requirements for band group X”</w:t>
      </w:r>
    </w:p>
    <w:p w:rsidR="00CA3EC6" w:rsidRPr="00CA3EC6" w:rsidRDefault="00CA3EC6" w:rsidP="0034168A">
      <w:pPr>
        <w:rPr>
          <w:lang w:val="en-US" w:eastAsia="zh-CN"/>
        </w:rPr>
      </w:pPr>
      <w:r>
        <w:rPr>
          <w:lang w:val="en-US" w:eastAsia="zh-CN"/>
        </w:rPr>
        <w:t xml:space="preserve">If there is a need for different sub-groups (eg if different NR-U bands have different refsens) then a hierarchical band grouping such as X.1, X.2 etc could be developed. </w:t>
      </w:r>
    </w:p>
    <w:p w:rsidR="00AE48C0" w:rsidRDefault="00AE48C0" w:rsidP="0034168A">
      <w:pPr>
        <w:rPr>
          <w:lang w:val="en-US" w:eastAsia="zh-CN"/>
        </w:rPr>
      </w:pPr>
      <w:r>
        <w:rPr>
          <w:lang w:val="en-US" w:eastAsia="zh-CN"/>
        </w:rPr>
        <w:t>To keep the specification complexity reasonable, one initial observation is that NR-U will be specified only in 5GHz and 6GHz bands. Thus, there is no need for FR2 NR-U requirements.</w:t>
      </w:r>
    </w:p>
    <w:p w:rsidR="00AE48C0" w:rsidRDefault="00AE48C0" w:rsidP="0034168A">
      <w:pPr>
        <w:rPr>
          <w:b/>
          <w:lang w:val="en-US" w:eastAsia="zh-CN"/>
        </w:rPr>
      </w:pPr>
      <w:r>
        <w:rPr>
          <w:b/>
          <w:lang w:val="en-US" w:eastAsia="zh-CN"/>
        </w:rPr>
        <w:t>Observation 2: NR-U will not be specified for FR2 in release 16</w:t>
      </w:r>
    </w:p>
    <w:p w:rsidR="00AE48C0" w:rsidRPr="00AE48C0" w:rsidRDefault="00AE48C0" w:rsidP="0034168A">
      <w:pPr>
        <w:rPr>
          <w:lang w:val="en-US" w:eastAsia="zh-CN"/>
        </w:rPr>
      </w:pPr>
      <w:r>
        <w:rPr>
          <w:lang w:val="en-US" w:eastAsia="zh-CN"/>
        </w:rPr>
        <w:t>Based on this observation, it implies that there is no need to account for receive beamforming, or to consider FR2 in the discussion on specification structure.</w:t>
      </w:r>
    </w:p>
    <w:p w:rsidR="00AE48C0" w:rsidRDefault="00AE48C0" w:rsidP="0034168A">
      <w:pPr>
        <w:rPr>
          <w:lang w:val="en-US" w:eastAsia="zh-CN"/>
        </w:rPr>
      </w:pPr>
      <w:r>
        <w:rPr>
          <w:lang w:val="en-US" w:eastAsia="zh-CN"/>
        </w:rPr>
        <w:t>In general terms, one main impact of unlicensed operations comes from listen-before-talk (LBT) functionality in the NR-U basestation. Although the exact details for NR-U are still under discussion in RAN1 we can assume</w:t>
      </w:r>
      <w:r w:rsidR="00CB0C53">
        <w:rPr>
          <w:lang w:val="en-US" w:eastAsia="zh-CN"/>
        </w:rPr>
        <w:t xml:space="preserve"> for SSB/SMTC functionalities:</w:t>
      </w:r>
    </w:p>
    <w:p w:rsidR="00AE48C0" w:rsidRDefault="00AE48C0" w:rsidP="00AE48C0">
      <w:pPr>
        <w:numPr>
          <w:ilvl w:val="0"/>
          <w:numId w:val="28"/>
        </w:numPr>
        <w:rPr>
          <w:lang w:val="en-US" w:eastAsia="zh-CN"/>
        </w:rPr>
      </w:pPr>
      <w:r>
        <w:rPr>
          <w:lang w:val="en-US" w:eastAsia="zh-CN"/>
        </w:rPr>
        <w:t xml:space="preserve">There will be a </w:t>
      </w:r>
      <w:r w:rsidR="00CB0C53">
        <w:rPr>
          <w:lang w:val="en-US" w:eastAsia="zh-CN"/>
        </w:rPr>
        <w:t xml:space="preserve">time </w:t>
      </w:r>
      <w:r>
        <w:rPr>
          <w:lang w:val="en-US" w:eastAsia="zh-CN"/>
        </w:rPr>
        <w:t>window where SSBs</w:t>
      </w:r>
      <w:r w:rsidR="00CB0C53">
        <w:rPr>
          <w:lang w:val="en-US" w:eastAsia="zh-CN"/>
        </w:rPr>
        <w:t xml:space="preserve"> are transmitted by serving and neighbor cells. From a measurement point of view this is similar to the concept of an SMTC; however for serving cell (L1)  procedures such as RLM, L1-RSRP measurement, CBD etc. there will also need to be a window during which the resources are provided, since the serving cell may be unable to access the channel at the exact time an SSB would ideally be transmitted, and the starting time of SSBs may be deferred</w:t>
      </w:r>
    </w:p>
    <w:p w:rsidR="00CB0C53" w:rsidRDefault="00CB0C53" w:rsidP="00AE48C0">
      <w:pPr>
        <w:numPr>
          <w:ilvl w:val="0"/>
          <w:numId w:val="28"/>
        </w:numPr>
        <w:rPr>
          <w:lang w:val="en-US" w:eastAsia="zh-CN"/>
        </w:rPr>
      </w:pPr>
      <w:r>
        <w:rPr>
          <w:lang w:val="en-US" w:eastAsia="zh-CN"/>
        </w:rPr>
        <w:t>Since the starting time of SSBs of both serving and neighbor cells may be deferred, there needs to be a more dynamic mapping between SSB instances and the TX beams that they refer to. The details are for RAN1 to discuss and decide.</w:t>
      </w:r>
    </w:p>
    <w:p w:rsidR="00CB0C53" w:rsidRDefault="00CB0C53" w:rsidP="00AE48C0">
      <w:pPr>
        <w:numPr>
          <w:ilvl w:val="0"/>
          <w:numId w:val="28"/>
        </w:numPr>
        <w:rPr>
          <w:lang w:val="en-US" w:eastAsia="zh-CN"/>
        </w:rPr>
      </w:pPr>
      <w:r>
        <w:rPr>
          <w:lang w:val="en-US" w:eastAsia="zh-CN"/>
        </w:rPr>
        <w:t>Due to LBT failure, the gNB (either serving or neighbor) may be unable to transmit during any given SSB window and hence, the UE needs to detect whether any transmission is present. For example, if a UE is making neighbor measurements and the neighbor does not transmit during a certain expected window (which we will refer to as SMTC, although the terminology may need to vary for NR-U) , the UE should not treat this missed transmission as a very low SS-RSRP when it comes to L1 filtering of measured values.</w:t>
      </w:r>
    </w:p>
    <w:p w:rsidR="00D47DE6" w:rsidRDefault="00D47DE6" w:rsidP="00D47DE6">
      <w:pPr>
        <w:rPr>
          <w:lang w:val="en-US" w:eastAsia="zh-CN"/>
        </w:rPr>
      </w:pPr>
      <w:r>
        <w:rPr>
          <w:lang w:val="en-US" w:eastAsia="zh-CN"/>
        </w:rPr>
        <w:t xml:space="preserve">Similar considerations apply for CSI-RS; the gNB may not be able to transmit an expected CSI-RS at an exact time due to LBT so the CSI-RS may be deferred or not transmitted at all. </w:t>
      </w:r>
      <w:r w:rsidR="0080622C">
        <w:rPr>
          <w:lang w:val="en-US" w:eastAsia="zh-CN"/>
        </w:rPr>
        <w:t>Again,</w:t>
      </w:r>
      <w:r>
        <w:rPr>
          <w:lang w:val="en-US" w:eastAsia="zh-CN"/>
        </w:rPr>
        <w:t xml:space="preserve"> the exact details are open to RAN1 discussion.</w:t>
      </w:r>
    </w:p>
    <w:p w:rsidR="00CB0C53" w:rsidRDefault="0080622C" w:rsidP="00CB0C53">
      <w:pPr>
        <w:rPr>
          <w:lang w:val="en-US" w:eastAsia="zh-CN"/>
        </w:rPr>
      </w:pPr>
      <w:r>
        <w:rPr>
          <w:lang w:val="en-US" w:eastAsia="zh-CN"/>
        </w:rPr>
        <w:t>Next,</w:t>
      </w:r>
      <w:r w:rsidR="00D47DE6">
        <w:rPr>
          <w:lang w:val="en-US" w:eastAsia="zh-CN"/>
        </w:rPr>
        <w:t xml:space="preserve"> we consider the agreed scenarios, and speculate on the likely RRM requirements which will be developed for each scenario. We also provide more detailed views of necessary requirements for scenarios A-C in other contributions for the meeting; however here the intention is to provide a </w:t>
      </w:r>
      <w:r>
        <w:rPr>
          <w:lang w:val="en-US" w:eastAsia="zh-CN"/>
        </w:rPr>
        <w:t>high-level</w:t>
      </w:r>
      <w:r w:rsidR="00D47DE6">
        <w:rPr>
          <w:lang w:val="en-US" w:eastAsia="zh-CN"/>
        </w:rPr>
        <w:t xml:space="preserve"> view of requirements which are needed, and not the same or similar as existing requirements/</w:t>
      </w:r>
    </w:p>
    <w:p w:rsidR="00D47DE6" w:rsidRPr="00D47DE6" w:rsidRDefault="00D47DE6" w:rsidP="00D47DE6">
      <w:pPr>
        <w:numPr>
          <w:ilvl w:val="0"/>
          <w:numId w:val="27"/>
        </w:numPr>
        <w:overflowPunct w:val="0"/>
        <w:autoSpaceDE w:val="0"/>
        <w:autoSpaceDN w:val="0"/>
        <w:adjustRightInd w:val="0"/>
        <w:spacing w:after="0"/>
        <w:textAlignment w:val="baseline"/>
        <w:rPr>
          <w:bCs/>
          <w:i/>
          <w:u w:val="single"/>
        </w:rPr>
      </w:pPr>
      <w:r w:rsidRPr="00D47DE6">
        <w:rPr>
          <w:bCs/>
          <w:i/>
          <w:u w:val="single"/>
        </w:rPr>
        <w:t xml:space="preserve">Scenario A: Carrier aggregation between licensed band NR (PCell) and NR-U (SCell) </w:t>
      </w:r>
    </w:p>
    <w:p w:rsidR="00D47DE6" w:rsidRDefault="00D47DE6" w:rsidP="00D47DE6">
      <w:pPr>
        <w:numPr>
          <w:ilvl w:val="1"/>
          <w:numId w:val="27"/>
        </w:numPr>
        <w:overflowPunct w:val="0"/>
        <w:autoSpaceDE w:val="0"/>
        <w:autoSpaceDN w:val="0"/>
        <w:adjustRightInd w:val="0"/>
        <w:spacing w:after="0"/>
        <w:textAlignment w:val="baseline"/>
        <w:rPr>
          <w:bCs/>
          <w:i/>
        </w:rPr>
      </w:pPr>
      <w:r w:rsidRPr="00D47DE6">
        <w:rPr>
          <w:bCs/>
          <w:i/>
          <w:u w:val="single"/>
        </w:rPr>
        <w:t>NR-U SCell may have both DL and UL, or DL-only</w:t>
      </w:r>
      <w:r w:rsidRPr="00F40C83">
        <w:rPr>
          <w:bCs/>
          <w:i/>
        </w:rPr>
        <w:t>.</w:t>
      </w:r>
    </w:p>
    <w:p w:rsidR="00D47DE6" w:rsidRDefault="00D47DE6" w:rsidP="00D47DE6">
      <w:pPr>
        <w:overflowPunct w:val="0"/>
        <w:autoSpaceDE w:val="0"/>
        <w:autoSpaceDN w:val="0"/>
        <w:adjustRightInd w:val="0"/>
        <w:spacing w:after="0"/>
        <w:textAlignment w:val="baseline"/>
        <w:rPr>
          <w:bCs/>
        </w:rPr>
      </w:pPr>
    </w:p>
    <w:p w:rsidR="00D47DE6" w:rsidRDefault="00D47DE6" w:rsidP="00D47DE6">
      <w:pPr>
        <w:overflowPunct w:val="0"/>
        <w:autoSpaceDE w:val="0"/>
        <w:autoSpaceDN w:val="0"/>
        <w:adjustRightInd w:val="0"/>
        <w:spacing w:after="0"/>
        <w:textAlignment w:val="baseline"/>
        <w:rPr>
          <w:bCs/>
        </w:rPr>
      </w:pPr>
      <w:r>
        <w:rPr>
          <w:bCs/>
        </w:rPr>
        <w:t>This scenario is a licence assisted operation, conceptually somewhat similar to LTE LAA operation. From this perspective we can observe that the main areas of requirement impact are likely to be to NR-U SCell delay and interruption requirements in chapter 8.x of 38.133 and  measurement procedures for the NR-U SCells in chapter 9.x of 38.133. Clearly there can be no 36.133 impacts. One aspect which we would highlight, new compared with LTE LAA,  is that beam management is performed on SCells, so there is going to be impact to BM related requirements such as L1-RSRP.</w:t>
      </w:r>
      <w:r w:rsidR="00753F7A">
        <w:rPr>
          <w:bCs/>
        </w:rPr>
        <w:t xml:space="preserve"> As UL may be transmitted on NR-U there may also be impact to TX timing related requirements</w:t>
      </w:r>
      <w:r w:rsidR="0056076F">
        <w:rPr>
          <w:bCs/>
        </w:rPr>
        <w:t>, and both MRTD and (for the case of DL+UL) MTTD will need to be specified.</w:t>
      </w:r>
    </w:p>
    <w:p w:rsidR="00D47DE6" w:rsidRPr="00F40C83" w:rsidRDefault="00D47DE6" w:rsidP="00D47DE6">
      <w:pPr>
        <w:overflowPunct w:val="0"/>
        <w:autoSpaceDE w:val="0"/>
        <w:autoSpaceDN w:val="0"/>
        <w:adjustRightInd w:val="0"/>
        <w:spacing w:after="0"/>
        <w:textAlignment w:val="baseline"/>
        <w:rPr>
          <w:bCs/>
          <w:i/>
        </w:rPr>
      </w:pPr>
    </w:p>
    <w:p w:rsidR="00D47DE6" w:rsidRDefault="00D47DE6" w:rsidP="00D47DE6">
      <w:pPr>
        <w:numPr>
          <w:ilvl w:val="0"/>
          <w:numId w:val="27"/>
        </w:numPr>
        <w:overflowPunct w:val="0"/>
        <w:autoSpaceDE w:val="0"/>
        <w:autoSpaceDN w:val="0"/>
        <w:adjustRightInd w:val="0"/>
        <w:spacing w:after="0"/>
        <w:textAlignment w:val="baseline"/>
        <w:rPr>
          <w:bCs/>
          <w:i/>
          <w:u w:val="single"/>
        </w:rPr>
      </w:pPr>
      <w:r w:rsidRPr="00D47DE6">
        <w:rPr>
          <w:bCs/>
          <w:i/>
          <w:u w:val="single"/>
        </w:rPr>
        <w:t>Scenario B: Dual connectivity between licensed band LTE (PCell) and NR-U (PSCell)</w:t>
      </w:r>
    </w:p>
    <w:p w:rsidR="00D47DE6" w:rsidRDefault="00D47DE6" w:rsidP="00D47DE6">
      <w:pPr>
        <w:overflowPunct w:val="0"/>
        <w:autoSpaceDE w:val="0"/>
        <w:autoSpaceDN w:val="0"/>
        <w:adjustRightInd w:val="0"/>
        <w:spacing w:after="0"/>
        <w:textAlignment w:val="baseline"/>
        <w:rPr>
          <w:bCs/>
          <w:u w:val="single"/>
        </w:rPr>
      </w:pPr>
    </w:p>
    <w:p w:rsidR="00D47DE6" w:rsidRPr="00D47DE6" w:rsidRDefault="00753F7A" w:rsidP="00753F7A">
      <w:pPr>
        <w:overflowPunct w:val="0"/>
        <w:autoSpaceDE w:val="0"/>
        <w:autoSpaceDN w:val="0"/>
        <w:adjustRightInd w:val="0"/>
        <w:spacing w:after="0"/>
        <w:textAlignment w:val="baseline"/>
        <w:rPr>
          <w:bCs/>
        </w:rPr>
      </w:pPr>
      <w:r>
        <w:rPr>
          <w:bCs/>
        </w:rPr>
        <w:t xml:space="preserve">Since scenario B uses a licenced LTE PCell, there will be significant impact also in 36.133. Many aspects which have been considered for EN-DC will need to be modified considering NR-U operation of the PCell </w:t>
      </w:r>
      <w:r w:rsidR="00D47DE6">
        <w:rPr>
          <w:bCs/>
        </w:rPr>
        <w:t>includ</w:t>
      </w:r>
      <w:r>
        <w:rPr>
          <w:bCs/>
        </w:rPr>
        <w:t>ing</w:t>
      </w:r>
      <w:r w:rsidR="00D47DE6">
        <w:rPr>
          <w:bCs/>
        </w:rPr>
        <w:t xml:space="preserve"> PSCell activation delays and </w:t>
      </w:r>
      <w:r w:rsidR="00D47DE6">
        <w:rPr>
          <w:bCs/>
        </w:rPr>
        <w:lastRenderedPageBreak/>
        <w:t>interruptions</w:t>
      </w:r>
      <w:r>
        <w:rPr>
          <w:bCs/>
        </w:rPr>
        <w:t xml:space="preserve"> and interRAT measurements. In addition, </w:t>
      </w:r>
      <w:r w:rsidR="00D47DE6">
        <w:rPr>
          <w:bCs/>
        </w:rPr>
        <w:t>RLM</w:t>
      </w:r>
      <w:r>
        <w:rPr>
          <w:bCs/>
        </w:rPr>
        <w:t xml:space="preserve"> procedures need to be specified for the PSCell (in 38.133) as well as requirements for measurement procedures for both L1 and L3 measurements.</w:t>
      </w:r>
    </w:p>
    <w:p w:rsidR="00D47DE6" w:rsidRPr="00D47DE6" w:rsidRDefault="00D47DE6" w:rsidP="00D47DE6">
      <w:pPr>
        <w:overflowPunct w:val="0"/>
        <w:autoSpaceDE w:val="0"/>
        <w:autoSpaceDN w:val="0"/>
        <w:adjustRightInd w:val="0"/>
        <w:spacing w:after="0"/>
        <w:textAlignment w:val="baseline"/>
        <w:rPr>
          <w:bCs/>
          <w:i/>
          <w:u w:val="single"/>
        </w:rPr>
      </w:pPr>
    </w:p>
    <w:p w:rsidR="00D47DE6" w:rsidRDefault="00D47DE6" w:rsidP="00D47DE6">
      <w:pPr>
        <w:numPr>
          <w:ilvl w:val="0"/>
          <w:numId w:val="27"/>
        </w:numPr>
        <w:overflowPunct w:val="0"/>
        <w:autoSpaceDE w:val="0"/>
        <w:autoSpaceDN w:val="0"/>
        <w:adjustRightInd w:val="0"/>
        <w:spacing w:after="0"/>
        <w:textAlignment w:val="baseline"/>
        <w:rPr>
          <w:bCs/>
          <w:i/>
        </w:rPr>
      </w:pPr>
      <w:r w:rsidRPr="00F40C83">
        <w:rPr>
          <w:bCs/>
          <w:i/>
        </w:rPr>
        <w:t>Scenario C: Stand-alone NR-U</w:t>
      </w:r>
    </w:p>
    <w:p w:rsidR="00753F7A" w:rsidRDefault="00753F7A" w:rsidP="00753F7A">
      <w:pPr>
        <w:overflowPunct w:val="0"/>
        <w:autoSpaceDE w:val="0"/>
        <w:autoSpaceDN w:val="0"/>
        <w:adjustRightInd w:val="0"/>
        <w:spacing w:after="0"/>
        <w:textAlignment w:val="baseline"/>
        <w:rPr>
          <w:bCs/>
        </w:rPr>
      </w:pPr>
    </w:p>
    <w:p w:rsidR="00753F7A" w:rsidRDefault="00753F7A" w:rsidP="00753F7A">
      <w:pPr>
        <w:overflowPunct w:val="0"/>
        <w:autoSpaceDE w:val="0"/>
        <w:autoSpaceDN w:val="0"/>
        <w:adjustRightInd w:val="0"/>
        <w:spacing w:after="0"/>
        <w:textAlignment w:val="baseline"/>
        <w:rPr>
          <w:bCs/>
        </w:rPr>
      </w:pPr>
      <w:r>
        <w:rPr>
          <w:bCs/>
        </w:rPr>
        <w:t xml:space="preserve">In our view, stand-alone NR-U has quite far reaching impact to 38.133, since idle and inactive modes need to be supported, and basically all existing licenced NR requirements including idle mode, inactive mode,  handover/PCell change. </w:t>
      </w:r>
      <w:r w:rsidR="0080622C">
        <w:rPr>
          <w:bCs/>
        </w:rPr>
        <w:t>Effectively</w:t>
      </w:r>
      <w:r>
        <w:rPr>
          <w:bCs/>
        </w:rPr>
        <w:t>, the standalone NR-U operation is like a modified version of NR, and modified variants of most RRM requirements can be anticipated. On the other hand, there is no impact to LTE specifications from scenario C, unless LTE interRAT measurements of NR-U are expected (FFS).</w:t>
      </w:r>
    </w:p>
    <w:p w:rsidR="00753F7A" w:rsidRPr="00753F7A" w:rsidRDefault="00753F7A" w:rsidP="00753F7A">
      <w:pPr>
        <w:overflowPunct w:val="0"/>
        <w:autoSpaceDE w:val="0"/>
        <w:autoSpaceDN w:val="0"/>
        <w:adjustRightInd w:val="0"/>
        <w:spacing w:after="0"/>
        <w:textAlignment w:val="baseline"/>
        <w:rPr>
          <w:bCs/>
        </w:rPr>
      </w:pPr>
    </w:p>
    <w:p w:rsidR="00D47DE6" w:rsidRDefault="00D47DE6" w:rsidP="00D47DE6">
      <w:pPr>
        <w:numPr>
          <w:ilvl w:val="0"/>
          <w:numId w:val="27"/>
        </w:numPr>
        <w:overflowPunct w:val="0"/>
        <w:autoSpaceDE w:val="0"/>
        <w:autoSpaceDN w:val="0"/>
        <w:adjustRightInd w:val="0"/>
        <w:spacing w:after="0"/>
        <w:textAlignment w:val="baseline"/>
        <w:rPr>
          <w:bCs/>
          <w:i/>
        </w:rPr>
      </w:pPr>
      <w:r w:rsidRPr="00F40C83">
        <w:rPr>
          <w:bCs/>
          <w:i/>
        </w:rPr>
        <w:t>Scenario D: A stand-alone NR cell in unlicensed band and UL in licensed band</w:t>
      </w:r>
    </w:p>
    <w:p w:rsidR="00753F7A" w:rsidRDefault="00753F7A" w:rsidP="00753F7A">
      <w:pPr>
        <w:overflowPunct w:val="0"/>
        <w:autoSpaceDE w:val="0"/>
        <w:autoSpaceDN w:val="0"/>
        <w:adjustRightInd w:val="0"/>
        <w:spacing w:after="0"/>
        <w:textAlignment w:val="baseline"/>
        <w:rPr>
          <w:bCs/>
          <w:i/>
        </w:rPr>
      </w:pPr>
    </w:p>
    <w:p w:rsidR="00753F7A" w:rsidRPr="00753F7A" w:rsidRDefault="00753F7A" w:rsidP="00753F7A">
      <w:pPr>
        <w:overflowPunct w:val="0"/>
        <w:autoSpaceDE w:val="0"/>
        <w:autoSpaceDN w:val="0"/>
        <w:adjustRightInd w:val="0"/>
        <w:spacing w:after="0"/>
        <w:textAlignment w:val="baseline"/>
        <w:rPr>
          <w:bCs/>
        </w:rPr>
      </w:pPr>
      <w:r>
        <w:rPr>
          <w:bCs/>
        </w:rPr>
        <w:t xml:space="preserve">This scenario </w:t>
      </w:r>
      <w:r w:rsidR="0056076F">
        <w:rPr>
          <w:bCs/>
        </w:rPr>
        <w:t>is effectively an extension of scenario C. Downlink based requirements from scenario C can likely be reused in scenario D, but uplink timing requirements may need to be considered separately since the UL is transmitted to a licenced band. On the other hand, the downlink timing tracking and TA commands are delivered from the standalone NR cell in the unlicensed band, so there may be relatively little that is done differently from scenario C from a UE transmission perspective.</w:t>
      </w:r>
    </w:p>
    <w:p w:rsidR="00753F7A" w:rsidRPr="00F40C83" w:rsidRDefault="00753F7A" w:rsidP="00753F7A">
      <w:pPr>
        <w:overflowPunct w:val="0"/>
        <w:autoSpaceDE w:val="0"/>
        <w:autoSpaceDN w:val="0"/>
        <w:adjustRightInd w:val="0"/>
        <w:spacing w:after="0"/>
        <w:textAlignment w:val="baseline"/>
        <w:rPr>
          <w:bCs/>
          <w:i/>
        </w:rPr>
      </w:pPr>
    </w:p>
    <w:p w:rsidR="00D47DE6" w:rsidRPr="00F40C83" w:rsidRDefault="00D47DE6" w:rsidP="00D47DE6">
      <w:pPr>
        <w:numPr>
          <w:ilvl w:val="0"/>
          <w:numId w:val="27"/>
        </w:numPr>
        <w:overflowPunct w:val="0"/>
        <w:autoSpaceDE w:val="0"/>
        <w:autoSpaceDN w:val="0"/>
        <w:adjustRightInd w:val="0"/>
        <w:spacing w:after="0"/>
        <w:textAlignment w:val="baseline"/>
        <w:rPr>
          <w:bCs/>
          <w:i/>
        </w:rPr>
      </w:pPr>
      <w:r w:rsidRPr="00F40C83">
        <w:rPr>
          <w:bCs/>
          <w:i/>
        </w:rPr>
        <w:t xml:space="preserve">Scenario E: Dual connectivity between licensed band NR  and NR-U </w:t>
      </w:r>
    </w:p>
    <w:p w:rsidR="0056076F" w:rsidRDefault="0056076F" w:rsidP="00CB0C53">
      <w:pPr>
        <w:rPr>
          <w:lang w:val="en-US" w:eastAsia="zh-CN"/>
        </w:rPr>
      </w:pPr>
      <w:r>
        <w:rPr>
          <w:lang w:val="en-US" w:eastAsia="zh-CN"/>
        </w:rPr>
        <w:t>This scenario has commonalities with scenario A, but the additional requirements associated with dual connectivity rather than CA need to be considered – for example different DRX cycle and state machines, RLM on PSCell, MRTD for  and so on.</w:t>
      </w:r>
    </w:p>
    <w:p w:rsidR="0056076F" w:rsidRDefault="0056076F" w:rsidP="00CB0C53">
      <w:pPr>
        <w:rPr>
          <w:lang w:val="en-US" w:eastAsia="zh-CN"/>
        </w:rPr>
      </w:pPr>
    </w:p>
    <w:p w:rsidR="0056076F" w:rsidRDefault="0056076F" w:rsidP="00CB0C53">
      <w:pPr>
        <w:rPr>
          <w:lang w:val="en-US" w:eastAsia="zh-CN"/>
        </w:rPr>
      </w:pPr>
      <w:r>
        <w:rPr>
          <w:lang w:val="en-US" w:eastAsia="zh-CN"/>
        </w:rPr>
        <w:t xml:space="preserve">From the above description we can observe </w:t>
      </w:r>
    </w:p>
    <w:p w:rsidR="0056076F" w:rsidRPr="0056076F" w:rsidRDefault="0056076F" w:rsidP="00CB0C53">
      <w:pPr>
        <w:rPr>
          <w:b/>
          <w:lang w:val="en-US" w:eastAsia="zh-CN"/>
        </w:rPr>
      </w:pPr>
      <w:r>
        <w:rPr>
          <w:b/>
          <w:lang w:val="en-US" w:eastAsia="zh-CN"/>
        </w:rPr>
        <w:t xml:space="preserve">Observations </w:t>
      </w:r>
      <w:r w:rsidR="004D3299">
        <w:rPr>
          <w:b/>
          <w:lang w:val="en-US" w:eastAsia="zh-CN"/>
        </w:rPr>
        <w:t>3 : O</w:t>
      </w:r>
      <w:r>
        <w:rPr>
          <w:b/>
          <w:lang w:val="en-US" w:eastAsia="zh-CN"/>
        </w:rPr>
        <w:t>n requirements</w:t>
      </w:r>
      <w:r w:rsidR="004D3299">
        <w:rPr>
          <w:b/>
          <w:lang w:val="en-US" w:eastAsia="zh-CN"/>
        </w:rPr>
        <w:t>, it can be observed</w:t>
      </w:r>
    </w:p>
    <w:p w:rsidR="0056076F" w:rsidRPr="004D3299" w:rsidRDefault="0056076F" w:rsidP="0056076F">
      <w:pPr>
        <w:numPr>
          <w:ilvl w:val="0"/>
          <w:numId w:val="29"/>
        </w:numPr>
        <w:rPr>
          <w:b/>
          <w:lang w:val="en-US" w:eastAsia="zh-CN"/>
        </w:rPr>
      </w:pPr>
      <w:r w:rsidRPr="004D3299">
        <w:rPr>
          <w:b/>
          <w:lang w:val="en-US" w:eastAsia="zh-CN"/>
        </w:rPr>
        <w:t>Almost all NR RRM requirements may be impacted by NR-U operation, at least for some scenarios</w:t>
      </w:r>
    </w:p>
    <w:p w:rsidR="0056076F" w:rsidRPr="004D3299" w:rsidRDefault="0056076F" w:rsidP="0056076F">
      <w:pPr>
        <w:numPr>
          <w:ilvl w:val="0"/>
          <w:numId w:val="29"/>
        </w:numPr>
        <w:rPr>
          <w:b/>
          <w:lang w:val="en-US" w:eastAsia="zh-CN"/>
        </w:rPr>
      </w:pPr>
      <w:r w:rsidRPr="004D3299">
        <w:rPr>
          <w:b/>
          <w:lang w:val="en-US" w:eastAsia="zh-CN"/>
        </w:rPr>
        <w:t>For scenario B, there will be impact to 36.133 requirements</w:t>
      </w:r>
    </w:p>
    <w:p w:rsidR="0056076F" w:rsidRPr="004D3299" w:rsidRDefault="0056076F" w:rsidP="0056076F">
      <w:pPr>
        <w:numPr>
          <w:ilvl w:val="0"/>
          <w:numId w:val="29"/>
        </w:numPr>
        <w:rPr>
          <w:b/>
          <w:lang w:val="en-US" w:eastAsia="zh-CN"/>
        </w:rPr>
      </w:pPr>
      <w:r w:rsidRPr="004D3299">
        <w:rPr>
          <w:b/>
          <w:lang w:val="en-US" w:eastAsia="zh-CN"/>
        </w:rPr>
        <w:t>In 38.133 some NR-U requirements will only be applicable in certain NR-U scenarios</w:t>
      </w:r>
    </w:p>
    <w:p w:rsidR="004D3299" w:rsidRDefault="004D3299" w:rsidP="0056076F">
      <w:pPr>
        <w:rPr>
          <w:lang w:val="en-US" w:eastAsia="zh-CN"/>
        </w:rPr>
      </w:pPr>
    </w:p>
    <w:p w:rsidR="0056076F" w:rsidRDefault="004D3299" w:rsidP="0056076F">
      <w:pPr>
        <w:rPr>
          <w:lang w:val="en-US" w:eastAsia="zh-CN"/>
        </w:rPr>
      </w:pPr>
      <w:r>
        <w:rPr>
          <w:lang w:val="en-US" w:eastAsia="zh-CN"/>
        </w:rPr>
        <w:t>To try to ensure a clean and readable format for the specifications, we propose</w:t>
      </w:r>
    </w:p>
    <w:p w:rsidR="004D3299" w:rsidRDefault="004D3299" w:rsidP="0056076F">
      <w:pPr>
        <w:rPr>
          <w:b/>
          <w:lang w:val="en-US" w:eastAsia="zh-CN"/>
        </w:rPr>
      </w:pPr>
      <w:r>
        <w:rPr>
          <w:b/>
          <w:lang w:val="en-US" w:eastAsia="zh-CN"/>
        </w:rPr>
        <w:t xml:space="preserve">Proposal 2: New sections are introduced for </w:t>
      </w:r>
      <w:r w:rsidR="00CA3EC6">
        <w:rPr>
          <w:b/>
          <w:lang w:val="en-US" w:eastAsia="zh-CN"/>
        </w:rPr>
        <w:t>band group X</w:t>
      </w:r>
      <w:r>
        <w:rPr>
          <w:b/>
          <w:lang w:val="en-US" w:eastAsia="zh-CN"/>
        </w:rPr>
        <w:t xml:space="preserve"> specific requirements at the end of relevant chapters of 38.133 and 36.133</w:t>
      </w:r>
      <w:r w:rsidR="00CA3EC6">
        <w:rPr>
          <w:b/>
          <w:lang w:val="en-US" w:eastAsia="zh-CN"/>
        </w:rPr>
        <w:t xml:space="preserve"> and band group X is excluded from existing requirements unless they are not impacted by NR-U operations.</w:t>
      </w:r>
    </w:p>
    <w:p w:rsidR="004D3299" w:rsidRDefault="004D3299" w:rsidP="0056076F">
      <w:pPr>
        <w:rPr>
          <w:b/>
          <w:lang w:val="en-US" w:eastAsia="zh-CN"/>
        </w:rPr>
      </w:pPr>
      <w:r>
        <w:rPr>
          <w:b/>
          <w:lang w:val="en-US" w:eastAsia="zh-CN"/>
        </w:rPr>
        <w:t>Proposal 3: Within the new sections implied by proposal 2, different subsections are created to capture requirements for NR-U scenarios A-E (as relevant)</w:t>
      </w:r>
    </w:p>
    <w:p w:rsidR="00521332" w:rsidRDefault="00521332" w:rsidP="0056076F">
      <w:pPr>
        <w:rPr>
          <w:b/>
          <w:lang w:val="en-US" w:eastAsia="zh-CN"/>
        </w:rPr>
      </w:pPr>
      <w:r>
        <w:rPr>
          <w:b/>
          <w:lang w:val="en-US" w:eastAsia="zh-CN"/>
        </w:rPr>
        <w:t>The formal naming for scenarios is proposed as</w:t>
      </w:r>
    </w:p>
    <w:p w:rsidR="00521332" w:rsidRPr="00521332" w:rsidRDefault="00521332" w:rsidP="00521332">
      <w:pPr>
        <w:numPr>
          <w:ilvl w:val="0"/>
          <w:numId w:val="27"/>
        </w:numPr>
        <w:overflowPunct w:val="0"/>
        <w:autoSpaceDE w:val="0"/>
        <w:autoSpaceDN w:val="0"/>
        <w:adjustRightInd w:val="0"/>
        <w:spacing w:after="0"/>
        <w:textAlignment w:val="baseline"/>
        <w:rPr>
          <w:b/>
          <w:bCs/>
        </w:rPr>
      </w:pPr>
      <w:r w:rsidRPr="00521332">
        <w:rPr>
          <w:b/>
          <w:bCs/>
        </w:rPr>
        <w:t xml:space="preserve">Carrier aggregation between licensed band NR PCell and </w:t>
      </w:r>
      <w:r w:rsidR="00CA3EC6">
        <w:rPr>
          <w:b/>
          <w:bCs/>
        </w:rPr>
        <w:t>band group X</w:t>
      </w:r>
      <w:r w:rsidRPr="00521332">
        <w:rPr>
          <w:b/>
          <w:bCs/>
        </w:rPr>
        <w:t xml:space="preserve"> SCell(s)</w:t>
      </w:r>
    </w:p>
    <w:p w:rsidR="00521332" w:rsidRPr="00521332" w:rsidRDefault="00521332" w:rsidP="00521332">
      <w:pPr>
        <w:numPr>
          <w:ilvl w:val="0"/>
          <w:numId w:val="27"/>
        </w:numPr>
        <w:overflowPunct w:val="0"/>
        <w:autoSpaceDE w:val="0"/>
        <w:autoSpaceDN w:val="0"/>
        <w:adjustRightInd w:val="0"/>
        <w:spacing w:after="0"/>
        <w:textAlignment w:val="baseline"/>
        <w:rPr>
          <w:b/>
          <w:bCs/>
        </w:rPr>
      </w:pPr>
      <w:r w:rsidRPr="00521332">
        <w:rPr>
          <w:b/>
          <w:bCs/>
        </w:rPr>
        <w:t xml:space="preserve">Dual connectivity between licensed band LTE PCell and </w:t>
      </w:r>
      <w:r w:rsidR="00CA3EC6">
        <w:rPr>
          <w:b/>
          <w:bCs/>
        </w:rPr>
        <w:t>group X</w:t>
      </w:r>
      <w:r w:rsidRPr="00521332">
        <w:rPr>
          <w:b/>
          <w:bCs/>
        </w:rPr>
        <w:t xml:space="preserve"> PSCell</w:t>
      </w:r>
    </w:p>
    <w:p w:rsidR="00521332" w:rsidRPr="00521332" w:rsidRDefault="00521332" w:rsidP="00521332">
      <w:pPr>
        <w:numPr>
          <w:ilvl w:val="0"/>
          <w:numId w:val="27"/>
        </w:numPr>
        <w:overflowPunct w:val="0"/>
        <w:autoSpaceDE w:val="0"/>
        <w:autoSpaceDN w:val="0"/>
        <w:adjustRightInd w:val="0"/>
        <w:spacing w:after="0"/>
        <w:textAlignment w:val="baseline"/>
        <w:rPr>
          <w:b/>
          <w:bCs/>
        </w:rPr>
      </w:pPr>
      <w:r w:rsidRPr="00521332">
        <w:rPr>
          <w:b/>
          <w:bCs/>
        </w:rPr>
        <w:t xml:space="preserve">Stand-alone </w:t>
      </w:r>
      <w:r w:rsidR="00CA3EC6">
        <w:rPr>
          <w:b/>
          <w:bCs/>
        </w:rPr>
        <w:t>and group X operation</w:t>
      </w:r>
    </w:p>
    <w:p w:rsidR="00521332" w:rsidRPr="00521332" w:rsidRDefault="00521332" w:rsidP="00521332">
      <w:pPr>
        <w:numPr>
          <w:ilvl w:val="0"/>
          <w:numId w:val="27"/>
        </w:numPr>
        <w:overflowPunct w:val="0"/>
        <w:autoSpaceDE w:val="0"/>
        <w:autoSpaceDN w:val="0"/>
        <w:adjustRightInd w:val="0"/>
        <w:spacing w:after="0"/>
        <w:textAlignment w:val="baseline"/>
        <w:rPr>
          <w:b/>
          <w:bCs/>
        </w:rPr>
      </w:pPr>
      <w:r w:rsidRPr="00521332">
        <w:rPr>
          <w:b/>
          <w:bCs/>
        </w:rPr>
        <w:t xml:space="preserve">Stand-alone NR cell in </w:t>
      </w:r>
      <w:r w:rsidR="00CA3EC6">
        <w:rPr>
          <w:b/>
          <w:bCs/>
        </w:rPr>
        <w:t>band group X</w:t>
      </w:r>
      <w:r w:rsidRPr="00521332">
        <w:rPr>
          <w:b/>
          <w:bCs/>
        </w:rPr>
        <w:t xml:space="preserve"> with UL in licensed band</w:t>
      </w:r>
    </w:p>
    <w:p w:rsidR="00521332" w:rsidRPr="00521332" w:rsidRDefault="00521332" w:rsidP="00521332">
      <w:pPr>
        <w:numPr>
          <w:ilvl w:val="0"/>
          <w:numId w:val="27"/>
        </w:numPr>
        <w:overflowPunct w:val="0"/>
        <w:autoSpaceDE w:val="0"/>
        <w:autoSpaceDN w:val="0"/>
        <w:adjustRightInd w:val="0"/>
        <w:spacing w:after="0"/>
        <w:textAlignment w:val="baseline"/>
        <w:rPr>
          <w:b/>
          <w:bCs/>
        </w:rPr>
      </w:pPr>
      <w:r w:rsidRPr="00521332">
        <w:rPr>
          <w:b/>
          <w:bCs/>
        </w:rPr>
        <w:t xml:space="preserve">Dual connectivity between licensed band NR  and </w:t>
      </w:r>
      <w:r w:rsidR="00CA3EC6">
        <w:rPr>
          <w:b/>
          <w:bCs/>
        </w:rPr>
        <w:t>NR using band group X</w:t>
      </w:r>
      <w:r w:rsidRPr="00521332">
        <w:rPr>
          <w:b/>
          <w:bCs/>
        </w:rPr>
        <w:t xml:space="preserve"> </w:t>
      </w:r>
    </w:p>
    <w:p w:rsidR="00521332" w:rsidRPr="00521332" w:rsidRDefault="00521332" w:rsidP="0056076F">
      <w:pPr>
        <w:rPr>
          <w:b/>
          <w:lang w:val="en-US" w:eastAsia="zh-CN"/>
        </w:rPr>
      </w:pPr>
    </w:p>
    <w:p w:rsidR="004D3299" w:rsidRDefault="004D3299" w:rsidP="004D3299">
      <w:pPr>
        <w:rPr>
          <w:b/>
          <w:lang w:val="en-US" w:eastAsia="zh-CN"/>
        </w:rPr>
      </w:pPr>
      <w:r>
        <w:rPr>
          <w:b/>
          <w:lang w:val="en-US" w:eastAsia="zh-CN"/>
        </w:rPr>
        <w:t xml:space="preserve">Proposal </w:t>
      </w:r>
      <w:r w:rsidR="00764BB3">
        <w:rPr>
          <w:b/>
          <w:lang w:val="en-US" w:eastAsia="zh-CN"/>
        </w:rPr>
        <w:t>4</w:t>
      </w:r>
      <w:r>
        <w:rPr>
          <w:b/>
          <w:lang w:val="en-US" w:eastAsia="zh-CN"/>
        </w:rPr>
        <w:t xml:space="preserve">: To avoid excessive duplication of similar text, it is encouraged that text added in the new subsections refers to another </w:t>
      </w:r>
      <w:r w:rsidR="0080622C">
        <w:rPr>
          <w:b/>
          <w:lang w:val="en-US" w:eastAsia="zh-CN"/>
        </w:rPr>
        <w:t>unlicensed</w:t>
      </w:r>
      <w:r>
        <w:rPr>
          <w:b/>
          <w:lang w:val="en-US" w:eastAsia="zh-CN"/>
        </w:rPr>
        <w:t xml:space="preserve"> requirement if the unlicensed requirement is numerically identical to the other </w:t>
      </w:r>
      <w:r w:rsidR="0080622C">
        <w:rPr>
          <w:b/>
          <w:lang w:val="en-US" w:eastAsia="zh-CN"/>
        </w:rPr>
        <w:t>unlicensed</w:t>
      </w:r>
      <w:r>
        <w:rPr>
          <w:b/>
          <w:lang w:val="en-US" w:eastAsia="zh-CN"/>
        </w:rPr>
        <w:t xml:space="preserve"> requirement</w:t>
      </w:r>
    </w:p>
    <w:p w:rsidR="00452334" w:rsidRPr="00452334" w:rsidRDefault="00452334" w:rsidP="004D3299">
      <w:pPr>
        <w:rPr>
          <w:b/>
          <w:lang w:val="en-US" w:eastAsia="zh-CN"/>
        </w:rPr>
      </w:pPr>
      <w:r w:rsidRPr="00452334">
        <w:rPr>
          <w:b/>
          <w:lang w:val="en-US" w:eastAsia="zh-CN"/>
        </w:rPr>
        <w:t xml:space="preserve">Proposal </w:t>
      </w:r>
      <w:r w:rsidR="00764BB3">
        <w:rPr>
          <w:b/>
          <w:lang w:val="en-US" w:eastAsia="zh-CN"/>
        </w:rPr>
        <w:t>5</w:t>
      </w:r>
      <w:r w:rsidRPr="00452334">
        <w:rPr>
          <w:b/>
          <w:lang w:val="en-US" w:eastAsia="zh-CN"/>
        </w:rPr>
        <w:t>: LTE requirements for scenario B are included in 36.133 following a similar approach as for 38.133</w:t>
      </w:r>
    </w:p>
    <w:p w:rsidR="004D3299" w:rsidRDefault="00764BB3" w:rsidP="004D3299">
      <w:pPr>
        <w:rPr>
          <w:lang w:val="en-US" w:eastAsia="zh-CN"/>
        </w:rPr>
      </w:pPr>
      <w:r>
        <w:rPr>
          <w:lang w:val="en-US" w:eastAsia="zh-CN"/>
        </w:rPr>
        <w:t>This</w:t>
      </w:r>
      <w:r w:rsidR="00CA3EC6">
        <w:rPr>
          <w:lang w:val="en-US" w:eastAsia="zh-CN"/>
        </w:rPr>
        <w:t xml:space="preserve"> </w:t>
      </w:r>
      <w:r w:rsidR="004D3299">
        <w:rPr>
          <w:lang w:val="en-US" w:eastAsia="zh-CN"/>
        </w:rPr>
        <w:t xml:space="preserve">may be illustrated by </w:t>
      </w:r>
      <w:r>
        <w:rPr>
          <w:lang w:val="en-US" w:eastAsia="zh-CN"/>
        </w:rPr>
        <w:t xml:space="preserve">some </w:t>
      </w:r>
      <w:r w:rsidR="004D3299">
        <w:rPr>
          <w:lang w:val="en-US" w:eastAsia="zh-CN"/>
        </w:rPr>
        <w:t xml:space="preserve">examples. </w:t>
      </w:r>
    </w:p>
    <w:p w:rsidR="004D3299" w:rsidRPr="0080622C" w:rsidRDefault="004D3299" w:rsidP="0080622C">
      <w:pPr>
        <w:pStyle w:val="ListParagraph"/>
        <w:numPr>
          <w:ilvl w:val="0"/>
          <w:numId w:val="31"/>
        </w:numPr>
        <w:rPr>
          <w:lang w:val="en-US" w:eastAsia="zh-CN"/>
        </w:rPr>
      </w:pPr>
      <w:r w:rsidRPr="0080622C">
        <w:rPr>
          <w:lang w:val="en-US" w:eastAsia="zh-CN"/>
        </w:rPr>
        <w:t xml:space="preserve">Suppose that it is agreed that SS-RSRP accuracy is the same for </w:t>
      </w:r>
      <w:r w:rsidR="0080622C" w:rsidRPr="0080622C">
        <w:rPr>
          <w:lang w:val="en-US" w:eastAsia="zh-CN"/>
        </w:rPr>
        <w:t>unlicensed</w:t>
      </w:r>
      <w:r w:rsidRPr="0080622C">
        <w:rPr>
          <w:lang w:val="en-US" w:eastAsia="zh-CN"/>
        </w:rPr>
        <w:t xml:space="preserve"> bands as for </w:t>
      </w:r>
      <w:r w:rsidR="0080622C" w:rsidRPr="0080622C">
        <w:rPr>
          <w:lang w:val="en-US" w:eastAsia="zh-CN"/>
        </w:rPr>
        <w:t>licensed</w:t>
      </w:r>
      <w:r w:rsidRPr="0080622C">
        <w:rPr>
          <w:lang w:val="en-US" w:eastAsia="zh-CN"/>
        </w:rPr>
        <w:t xml:space="preserve"> bands. Then the</w:t>
      </w:r>
      <w:r w:rsidR="00CA3EC6" w:rsidRPr="0080622C">
        <w:rPr>
          <w:lang w:val="en-US" w:eastAsia="zh-CN"/>
        </w:rPr>
        <w:t xml:space="preserve"> existing</w:t>
      </w:r>
      <w:r w:rsidRPr="0080622C">
        <w:rPr>
          <w:lang w:val="en-US" w:eastAsia="zh-CN"/>
        </w:rPr>
        <w:t xml:space="preserve"> text </w:t>
      </w:r>
      <w:r w:rsidR="00A33A30" w:rsidRPr="0080622C">
        <w:rPr>
          <w:lang w:val="en-US" w:eastAsia="zh-CN"/>
        </w:rPr>
        <w:t>describing SS-RSRP accuracy</w:t>
      </w:r>
      <w:r w:rsidR="00CA3EC6" w:rsidRPr="0080622C">
        <w:rPr>
          <w:lang w:val="en-US" w:eastAsia="zh-CN"/>
        </w:rPr>
        <w:t xml:space="preserve"> also includes band group </w:t>
      </w:r>
      <w:r w:rsidR="0080622C" w:rsidRPr="0080622C">
        <w:rPr>
          <w:lang w:val="en-US" w:eastAsia="zh-CN"/>
        </w:rPr>
        <w:t>X,</w:t>
      </w:r>
      <w:r w:rsidR="00A33A30" w:rsidRPr="0080622C">
        <w:rPr>
          <w:lang w:val="en-US" w:eastAsia="zh-CN"/>
        </w:rPr>
        <w:t xml:space="preserve"> although side conditions likely need to be dealt with separately.</w:t>
      </w:r>
    </w:p>
    <w:p w:rsidR="00A33A30" w:rsidRPr="0080622C" w:rsidRDefault="00A33A30" w:rsidP="0080622C">
      <w:pPr>
        <w:pStyle w:val="ListParagraph"/>
        <w:numPr>
          <w:ilvl w:val="0"/>
          <w:numId w:val="31"/>
        </w:numPr>
        <w:rPr>
          <w:lang w:val="en-US" w:eastAsia="zh-CN"/>
        </w:rPr>
      </w:pPr>
      <w:r w:rsidRPr="0080622C">
        <w:rPr>
          <w:lang w:val="en-US" w:eastAsia="zh-CN"/>
        </w:rPr>
        <w:lastRenderedPageBreak/>
        <w:t xml:space="preserve">Suppose that it is agreed that measurement period for </w:t>
      </w:r>
      <w:r w:rsidR="00764BB3" w:rsidRPr="0080622C">
        <w:rPr>
          <w:lang w:val="en-US" w:eastAsia="zh-CN"/>
        </w:rPr>
        <w:t>band group X</w:t>
      </w:r>
      <w:r w:rsidRPr="0080622C">
        <w:rPr>
          <w:lang w:val="en-US" w:eastAsia="zh-CN"/>
        </w:rPr>
        <w:t xml:space="preserve"> SCells in scenario A) is the same as for </w:t>
      </w:r>
      <w:r w:rsidR="00764BB3" w:rsidRPr="0080622C">
        <w:rPr>
          <w:lang w:val="en-US" w:eastAsia="zh-CN"/>
        </w:rPr>
        <w:t>band group X</w:t>
      </w:r>
      <w:r w:rsidRPr="0080622C">
        <w:rPr>
          <w:lang w:val="en-US" w:eastAsia="zh-CN"/>
        </w:rPr>
        <w:t xml:space="preserve"> SCells (or even PCell) in scenario C. Then the text describing measurement period for scenario A might refer to the text for scenario C.</w:t>
      </w:r>
    </w:p>
    <w:p w:rsidR="00A33A30" w:rsidRDefault="00A33A30" w:rsidP="004D3299">
      <w:pPr>
        <w:rPr>
          <w:lang w:val="en-US" w:eastAsia="zh-CN"/>
        </w:rPr>
      </w:pPr>
      <w:r>
        <w:rPr>
          <w:lang w:val="en-US" w:eastAsia="zh-CN"/>
        </w:rPr>
        <w:t xml:space="preserve">At any rate, </w:t>
      </w:r>
      <w:r w:rsidR="00764BB3">
        <w:rPr>
          <w:lang w:val="en-US" w:eastAsia="zh-CN"/>
        </w:rPr>
        <w:t xml:space="preserve">the proposals </w:t>
      </w:r>
      <w:r>
        <w:rPr>
          <w:lang w:val="en-US" w:eastAsia="zh-CN"/>
        </w:rPr>
        <w:t>should be considered as guidelines</w:t>
      </w:r>
      <w:r w:rsidR="00521332">
        <w:rPr>
          <w:lang w:val="en-US" w:eastAsia="zh-CN"/>
        </w:rPr>
        <w:t xml:space="preserve"> to avoid unnecessary redundancy compared to the </w:t>
      </w:r>
      <w:r w:rsidR="0080622C">
        <w:rPr>
          <w:lang w:val="en-US" w:eastAsia="zh-CN"/>
        </w:rPr>
        <w:t>licensed</w:t>
      </w:r>
      <w:r w:rsidR="00521332">
        <w:rPr>
          <w:lang w:val="en-US" w:eastAsia="zh-CN"/>
        </w:rPr>
        <w:t xml:space="preserve"> NR and between NR-U scenarios but there can be no hard and fast rule until the individual requirements are discussed and agreed.</w:t>
      </w:r>
    </w:p>
    <w:p w:rsidR="0034168A" w:rsidRPr="0034168A" w:rsidRDefault="005813AA" w:rsidP="00BE0426">
      <w:pPr>
        <w:pStyle w:val="Heading1"/>
        <w:jc w:val="both"/>
        <w:rPr>
          <w:lang w:val="en-US" w:eastAsia="zh-CN"/>
        </w:rPr>
      </w:pPr>
      <w:r>
        <w:rPr>
          <w:rFonts w:eastAsia="SimSun"/>
          <w:lang w:val="en-US" w:eastAsia="zh-CN"/>
        </w:rPr>
        <w:t>Conclusion</w:t>
      </w:r>
    </w:p>
    <w:p w:rsidR="00764BB3" w:rsidRDefault="00764BB3" w:rsidP="00764BB3">
      <w:pPr>
        <w:rPr>
          <w:b/>
        </w:rPr>
      </w:pPr>
      <w:r>
        <w:rPr>
          <w:b/>
        </w:rPr>
        <w:t xml:space="preserve">Proposal 1a : NR-U specific requirements may be referred to such as </w:t>
      </w:r>
      <w:r w:rsidRPr="00657C5F">
        <w:rPr>
          <w:b/>
        </w:rPr>
        <w:t>“Requirements for … when each SSB transmission needs to be verified by UE …”</w:t>
      </w:r>
    </w:p>
    <w:p w:rsidR="00764BB3" w:rsidRDefault="00764BB3" w:rsidP="00764BB3">
      <w:pPr>
        <w:rPr>
          <w:lang w:val="en-US" w:eastAsia="zh-CN"/>
        </w:rPr>
      </w:pPr>
      <w:r w:rsidRPr="00CA3EC6">
        <w:rPr>
          <w:lang w:val="en-US" w:eastAsia="zh-CN"/>
        </w:rPr>
        <w:t>A</w:t>
      </w:r>
      <w:r w:rsidRPr="00657C5F">
        <w:rPr>
          <w:lang w:val="en-US" w:eastAsia="zh-CN"/>
        </w:rPr>
        <w:t>l</w:t>
      </w:r>
      <w:r>
        <w:rPr>
          <w:lang w:val="en-US" w:eastAsia="zh-CN"/>
        </w:rPr>
        <w:t>ternatively, RAN4 could define a band group for all NR-U operating bands(5GHz,6GHz), and then specify band specific requirements for operations with the NR-U band group which allow for the  gNB LBT operation etc.</w:t>
      </w:r>
    </w:p>
    <w:p w:rsidR="00764BB3" w:rsidRDefault="00764BB3" w:rsidP="00521332">
      <w:pPr>
        <w:rPr>
          <w:b/>
          <w:lang w:val="en-US" w:eastAsia="zh-CN"/>
        </w:rPr>
      </w:pPr>
      <w:r>
        <w:rPr>
          <w:b/>
          <w:lang w:val="en-US" w:eastAsia="zh-CN"/>
        </w:rPr>
        <w:t>Proposal 1b : NR-U specific requirements may be referred to such as “Requirements for band group X”</w:t>
      </w:r>
    </w:p>
    <w:p w:rsidR="00764BB3" w:rsidRDefault="00764BB3" w:rsidP="00764BB3">
      <w:pPr>
        <w:rPr>
          <w:b/>
          <w:lang w:val="en-US" w:eastAsia="zh-CN"/>
        </w:rPr>
      </w:pPr>
      <w:r>
        <w:rPr>
          <w:b/>
          <w:lang w:val="en-US" w:eastAsia="zh-CN"/>
        </w:rPr>
        <w:t>Proposal 2: New sections are introduced for band group X specific requirements at the end of relevant chapters of 38.133 and 36.133 and band group X is excluded from existing requirements unless they are not impacted by NR-U operations.</w:t>
      </w:r>
    </w:p>
    <w:p w:rsidR="00764BB3" w:rsidRDefault="00764BB3" w:rsidP="00764BB3">
      <w:pPr>
        <w:rPr>
          <w:b/>
          <w:lang w:val="en-US" w:eastAsia="zh-CN"/>
        </w:rPr>
      </w:pPr>
      <w:r>
        <w:rPr>
          <w:b/>
          <w:lang w:val="en-US" w:eastAsia="zh-CN"/>
        </w:rPr>
        <w:t>Proposal 3: Within the new sections implied by proposal 2, different subsections are created to capture requirements for NR-U scenarios A-E (as relevant)</w:t>
      </w:r>
    </w:p>
    <w:p w:rsidR="00764BB3" w:rsidRDefault="00764BB3" w:rsidP="00764BB3">
      <w:pPr>
        <w:rPr>
          <w:b/>
          <w:lang w:val="en-US" w:eastAsia="zh-CN"/>
        </w:rPr>
      </w:pPr>
      <w:r>
        <w:rPr>
          <w:b/>
          <w:lang w:val="en-US" w:eastAsia="zh-CN"/>
        </w:rPr>
        <w:t>The formal naming for scenarios is proposed as</w:t>
      </w:r>
    </w:p>
    <w:p w:rsidR="00764BB3" w:rsidRPr="00521332" w:rsidRDefault="00764BB3" w:rsidP="00764BB3">
      <w:pPr>
        <w:numPr>
          <w:ilvl w:val="0"/>
          <w:numId w:val="27"/>
        </w:numPr>
        <w:overflowPunct w:val="0"/>
        <w:autoSpaceDE w:val="0"/>
        <w:autoSpaceDN w:val="0"/>
        <w:adjustRightInd w:val="0"/>
        <w:spacing w:after="0"/>
        <w:textAlignment w:val="baseline"/>
        <w:rPr>
          <w:b/>
          <w:bCs/>
        </w:rPr>
      </w:pPr>
      <w:r w:rsidRPr="00521332">
        <w:rPr>
          <w:b/>
          <w:bCs/>
        </w:rPr>
        <w:t xml:space="preserve">Carrier aggregation between licensed band NR PCell and </w:t>
      </w:r>
      <w:r>
        <w:rPr>
          <w:b/>
          <w:bCs/>
        </w:rPr>
        <w:t>band group X</w:t>
      </w:r>
      <w:r w:rsidRPr="00521332">
        <w:rPr>
          <w:b/>
          <w:bCs/>
        </w:rPr>
        <w:t xml:space="preserve"> SCell(s)</w:t>
      </w:r>
    </w:p>
    <w:p w:rsidR="00764BB3" w:rsidRPr="00521332" w:rsidRDefault="00764BB3" w:rsidP="00764BB3">
      <w:pPr>
        <w:numPr>
          <w:ilvl w:val="0"/>
          <w:numId w:val="27"/>
        </w:numPr>
        <w:overflowPunct w:val="0"/>
        <w:autoSpaceDE w:val="0"/>
        <w:autoSpaceDN w:val="0"/>
        <w:adjustRightInd w:val="0"/>
        <w:spacing w:after="0"/>
        <w:textAlignment w:val="baseline"/>
        <w:rPr>
          <w:b/>
          <w:bCs/>
        </w:rPr>
      </w:pPr>
      <w:r w:rsidRPr="00521332">
        <w:rPr>
          <w:b/>
          <w:bCs/>
        </w:rPr>
        <w:t>Dual connectivity between licensed band LTE PCell and</w:t>
      </w:r>
      <w:r>
        <w:rPr>
          <w:b/>
          <w:bCs/>
        </w:rPr>
        <w:t xml:space="preserve"> group X</w:t>
      </w:r>
      <w:r w:rsidRPr="00521332">
        <w:rPr>
          <w:b/>
          <w:bCs/>
        </w:rPr>
        <w:t xml:space="preserve"> PSCell</w:t>
      </w:r>
    </w:p>
    <w:p w:rsidR="00764BB3" w:rsidRPr="00521332" w:rsidRDefault="00764BB3" w:rsidP="00764BB3">
      <w:pPr>
        <w:numPr>
          <w:ilvl w:val="0"/>
          <w:numId w:val="27"/>
        </w:numPr>
        <w:overflowPunct w:val="0"/>
        <w:autoSpaceDE w:val="0"/>
        <w:autoSpaceDN w:val="0"/>
        <w:adjustRightInd w:val="0"/>
        <w:spacing w:after="0"/>
        <w:textAlignment w:val="baseline"/>
        <w:rPr>
          <w:b/>
          <w:bCs/>
        </w:rPr>
      </w:pPr>
      <w:r w:rsidRPr="00521332">
        <w:rPr>
          <w:b/>
          <w:bCs/>
        </w:rPr>
        <w:t xml:space="preserve">Stand-alone </w:t>
      </w:r>
      <w:r>
        <w:rPr>
          <w:b/>
          <w:bCs/>
        </w:rPr>
        <w:t>and group X operation</w:t>
      </w:r>
    </w:p>
    <w:p w:rsidR="00764BB3" w:rsidRPr="00521332" w:rsidRDefault="00764BB3" w:rsidP="00764BB3">
      <w:pPr>
        <w:numPr>
          <w:ilvl w:val="0"/>
          <w:numId w:val="27"/>
        </w:numPr>
        <w:overflowPunct w:val="0"/>
        <w:autoSpaceDE w:val="0"/>
        <w:autoSpaceDN w:val="0"/>
        <w:adjustRightInd w:val="0"/>
        <w:spacing w:after="0"/>
        <w:textAlignment w:val="baseline"/>
        <w:rPr>
          <w:b/>
          <w:bCs/>
        </w:rPr>
      </w:pPr>
      <w:r w:rsidRPr="00521332">
        <w:rPr>
          <w:b/>
          <w:bCs/>
        </w:rPr>
        <w:t xml:space="preserve">Stand-alone NR cell in </w:t>
      </w:r>
      <w:r>
        <w:rPr>
          <w:b/>
          <w:bCs/>
        </w:rPr>
        <w:t>band group X</w:t>
      </w:r>
      <w:r w:rsidRPr="00521332">
        <w:rPr>
          <w:b/>
          <w:bCs/>
        </w:rPr>
        <w:t xml:space="preserve"> with UL in licensed band</w:t>
      </w:r>
    </w:p>
    <w:p w:rsidR="00764BB3" w:rsidRDefault="00764BB3" w:rsidP="00764BB3">
      <w:pPr>
        <w:numPr>
          <w:ilvl w:val="0"/>
          <w:numId w:val="27"/>
        </w:numPr>
        <w:overflowPunct w:val="0"/>
        <w:autoSpaceDE w:val="0"/>
        <w:autoSpaceDN w:val="0"/>
        <w:adjustRightInd w:val="0"/>
        <w:spacing w:after="0"/>
        <w:textAlignment w:val="baseline"/>
        <w:rPr>
          <w:b/>
          <w:bCs/>
        </w:rPr>
      </w:pPr>
      <w:r w:rsidRPr="00521332">
        <w:rPr>
          <w:b/>
          <w:bCs/>
        </w:rPr>
        <w:t xml:space="preserve">Dual connectivity between licensed band NR  and </w:t>
      </w:r>
      <w:r>
        <w:rPr>
          <w:b/>
          <w:bCs/>
        </w:rPr>
        <w:t>NR using band group X</w:t>
      </w:r>
      <w:r w:rsidRPr="00521332">
        <w:rPr>
          <w:b/>
          <w:bCs/>
        </w:rPr>
        <w:t xml:space="preserve"> </w:t>
      </w:r>
    </w:p>
    <w:p w:rsidR="00764BB3" w:rsidRPr="00521332" w:rsidRDefault="00764BB3" w:rsidP="0080622C">
      <w:pPr>
        <w:overflowPunct w:val="0"/>
        <w:autoSpaceDE w:val="0"/>
        <w:autoSpaceDN w:val="0"/>
        <w:adjustRightInd w:val="0"/>
        <w:spacing w:after="0"/>
        <w:textAlignment w:val="baseline"/>
        <w:rPr>
          <w:b/>
          <w:bCs/>
        </w:rPr>
      </w:pPr>
    </w:p>
    <w:p w:rsidR="00764BB3" w:rsidRDefault="00764BB3" w:rsidP="00764BB3">
      <w:pPr>
        <w:rPr>
          <w:b/>
          <w:lang w:val="en-US" w:eastAsia="zh-CN"/>
        </w:rPr>
      </w:pPr>
      <w:r>
        <w:rPr>
          <w:b/>
          <w:lang w:val="en-US" w:eastAsia="zh-CN"/>
        </w:rPr>
        <w:t xml:space="preserve">Proposal 4: To avoid excessive duplication of similar text, it is encouraged that text added in the new subsections refers to another </w:t>
      </w:r>
      <w:r w:rsidR="0080622C">
        <w:rPr>
          <w:b/>
          <w:lang w:val="en-US" w:eastAsia="zh-CN"/>
        </w:rPr>
        <w:t>unlicensed</w:t>
      </w:r>
      <w:r>
        <w:rPr>
          <w:b/>
          <w:lang w:val="en-US" w:eastAsia="zh-CN"/>
        </w:rPr>
        <w:t xml:space="preserve"> requirement if the unlicensed requirement is numerically identical to the other </w:t>
      </w:r>
      <w:r w:rsidR="0080622C">
        <w:rPr>
          <w:b/>
          <w:lang w:val="en-US" w:eastAsia="zh-CN"/>
        </w:rPr>
        <w:t>unlicensed</w:t>
      </w:r>
      <w:r>
        <w:rPr>
          <w:b/>
          <w:lang w:val="en-US" w:eastAsia="zh-CN"/>
        </w:rPr>
        <w:t xml:space="preserve"> requirement</w:t>
      </w:r>
    </w:p>
    <w:p w:rsidR="00195030" w:rsidRPr="00FD7C2B" w:rsidRDefault="00764BB3" w:rsidP="00195030">
      <w:pPr>
        <w:rPr>
          <w:b/>
          <w:lang w:val="en-US" w:eastAsia="zh-CN"/>
        </w:rPr>
      </w:pPr>
      <w:r w:rsidRPr="00452334">
        <w:rPr>
          <w:b/>
          <w:lang w:val="en-US" w:eastAsia="zh-CN"/>
        </w:rPr>
        <w:t xml:space="preserve">Proposal </w:t>
      </w:r>
      <w:r>
        <w:rPr>
          <w:b/>
          <w:lang w:val="en-US" w:eastAsia="zh-CN"/>
        </w:rPr>
        <w:t>5</w:t>
      </w:r>
      <w:r w:rsidRPr="00452334">
        <w:rPr>
          <w:b/>
          <w:lang w:val="en-US" w:eastAsia="zh-CN"/>
        </w:rPr>
        <w:t>: LTE requirements for scenario B are included in 36.133 following a similar approach as for 38.133</w:t>
      </w:r>
    </w:p>
    <w:p w:rsidR="005813AA" w:rsidRDefault="005813AA" w:rsidP="005813AA">
      <w:pPr>
        <w:pStyle w:val="Heading1"/>
        <w:jc w:val="both"/>
        <w:rPr>
          <w:rFonts w:eastAsia="SimSun"/>
          <w:lang w:val="en-US" w:eastAsia="zh-CN"/>
        </w:rPr>
      </w:pPr>
      <w:r>
        <w:rPr>
          <w:rFonts w:eastAsia="SimSun"/>
          <w:lang w:val="en-US" w:eastAsia="zh-CN"/>
        </w:rPr>
        <w:t>References</w:t>
      </w:r>
    </w:p>
    <w:p w:rsidR="00521332" w:rsidRPr="00783748" w:rsidRDefault="00521332" w:rsidP="00521332">
      <w:pPr>
        <w:pStyle w:val="EX"/>
        <w:numPr>
          <w:ilvl w:val="0"/>
          <w:numId w:val="30"/>
        </w:numPr>
        <w:tabs>
          <w:tab w:val="left" w:pos="142"/>
          <w:tab w:val="left" w:pos="426"/>
        </w:tabs>
        <w:rPr>
          <w:lang w:val="en-US" w:eastAsia="zh-CN"/>
        </w:rPr>
      </w:pPr>
      <w:bookmarkStart w:id="2" w:name="_Hlk521629897"/>
      <w:r w:rsidRPr="00AB5B59">
        <w:rPr>
          <w:lang w:val="en-US" w:eastAsia="zh-CN"/>
        </w:rPr>
        <w:t>RP-181339, Revised SID on NR-based Access to Unlicensed Spectrum, Qualcomm Incorporated</w:t>
      </w:r>
      <w:r w:rsidRPr="00783748">
        <w:rPr>
          <w:lang w:val="en-US" w:eastAsia="zh-CN"/>
        </w:rPr>
        <w:t>.</w:t>
      </w:r>
    </w:p>
    <w:p w:rsidR="00C36F14" w:rsidRPr="00521332" w:rsidRDefault="00521332" w:rsidP="00521332">
      <w:pPr>
        <w:pStyle w:val="EX"/>
        <w:numPr>
          <w:ilvl w:val="0"/>
          <w:numId w:val="30"/>
        </w:numPr>
        <w:tabs>
          <w:tab w:val="left" w:pos="142"/>
          <w:tab w:val="left" w:pos="426"/>
        </w:tabs>
        <w:rPr>
          <w:rFonts w:eastAsia="Arial"/>
          <w:lang w:val="en-US"/>
        </w:rPr>
      </w:pPr>
      <w:bookmarkStart w:id="3" w:name="_Ref521626709"/>
      <w:bookmarkStart w:id="4" w:name="_Ref535306264"/>
      <w:r>
        <w:rPr>
          <w:rFonts w:eastAsia="Arial"/>
          <w:lang w:val="en-US"/>
        </w:rPr>
        <w:t xml:space="preserve">RP-182878, </w:t>
      </w:r>
      <w:r w:rsidRPr="005A1394">
        <w:rPr>
          <w:rFonts w:eastAsia="Arial"/>
          <w:lang w:val="en-US"/>
        </w:rPr>
        <w:t>NR-based Access to Unlicensed Spectrum</w:t>
      </w:r>
      <w:r>
        <w:rPr>
          <w:rFonts w:eastAsia="Arial"/>
          <w:lang w:val="en-US"/>
        </w:rPr>
        <w:t xml:space="preserve">, </w:t>
      </w:r>
      <w:r w:rsidRPr="00AB5B59">
        <w:rPr>
          <w:lang w:val="en-US" w:eastAsia="zh-CN"/>
        </w:rPr>
        <w:t>Qualcomm Incorporated</w:t>
      </w:r>
      <w:r w:rsidRPr="00783748">
        <w:rPr>
          <w:lang w:val="en-US" w:eastAsia="zh-CN"/>
        </w:rPr>
        <w:t>.</w:t>
      </w:r>
      <w:bookmarkEnd w:id="2"/>
      <w:bookmarkEnd w:id="3"/>
      <w:bookmarkEnd w:id="4"/>
    </w:p>
    <w:sectPr w:rsidR="00C36F14" w:rsidRPr="00521332"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6E87" w:rsidRDefault="00EF6E87">
      <w:r>
        <w:separator/>
      </w:r>
    </w:p>
  </w:endnote>
  <w:endnote w:type="continuationSeparator" w:id="0">
    <w:p w:rsidR="00EF6E87" w:rsidRDefault="00EF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6E87" w:rsidRDefault="00EF6E87">
      <w:r>
        <w:separator/>
      </w:r>
    </w:p>
  </w:footnote>
  <w:footnote w:type="continuationSeparator" w:id="0">
    <w:p w:rsidR="00EF6E87" w:rsidRDefault="00EF6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689140A"/>
    <w:multiLevelType w:val="hybridMultilevel"/>
    <w:tmpl w:val="66426C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16080F"/>
    <w:multiLevelType w:val="hybridMultilevel"/>
    <w:tmpl w:val="F0CEA08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9" w15:restartNumberingAfterBreak="0">
    <w:nsid w:val="7BF35BB7"/>
    <w:multiLevelType w:val="hybridMultilevel"/>
    <w:tmpl w:val="706E8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6"/>
  </w:num>
  <w:num w:numId="3">
    <w:abstractNumId w:val="28"/>
  </w:num>
  <w:num w:numId="4">
    <w:abstractNumId w:val="10"/>
  </w:num>
  <w:num w:numId="5">
    <w:abstractNumId w:val="14"/>
  </w:num>
  <w:num w:numId="6">
    <w:abstractNumId w:val="4"/>
  </w:num>
  <w:num w:numId="7">
    <w:abstractNumId w:val="7"/>
  </w:num>
  <w:num w:numId="8">
    <w:abstractNumId w:val="25"/>
  </w:num>
  <w:num w:numId="9">
    <w:abstractNumId w:val="21"/>
  </w:num>
  <w:num w:numId="10">
    <w:abstractNumId w:val="1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1"/>
  </w:num>
  <w:num w:numId="14">
    <w:abstractNumId w:val="23"/>
  </w:num>
  <w:num w:numId="15">
    <w:abstractNumId w:val="5"/>
  </w:num>
  <w:num w:numId="16">
    <w:abstractNumId w:val="2"/>
  </w:num>
  <w:num w:numId="17">
    <w:abstractNumId w:val="17"/>
  </w:num>
  <w:num w:numId="18">
    <w:abstractNumId w:val="15"/>
  </w:num>
  <w:num w:numId="19">
    <w:abstractNumId w:val="3"/>
  </w:num>
  <w:num w:numId="20">
    <w:abstractNumId w:val="12"/>
  </w:num>
  <w:num w:numId="21">
    <w:abstractNumId w:val="13"/>
  </w:num>
  <w:num w:numId="22">
    <w:abstractNumId w:val="8"/>
  </w:num>
  <w:num w:numId="23">
    <w:abstractNumId w:val="30"/>
  </w:num>
  <w:num w:numId="24">
    <w:abstractNumId w:val="27"/>
  </w:num>
  <w:num w:numId="25">
    <w:abstractNumId w:val="24"/>
  </w:num>
  <w:num w:numId="26">
    <w:abstractNumId w:val="6"/>
  </w:num>
  <w:num w:numId="27">
    <w:abstractNumId w:val="11"/>
  </w:num>
  <w:num w:numId="28">
    <w:abstractNumId w:val="9"/>
  </w:num>
  <w:num w:numId="29">
    <w:abstractNumId w:val="22"/>
  </w:num>
  <w:num w:numId="30">
    <w:abstractNumId w:val="20"/>
  </w:num>
  <w:num w:numId="31">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DAE"/>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33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299"/>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332"/>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76F"/>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6C"/>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AAB"/>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3F7A"/>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4BB3"/>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22C"/>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5E0"/>
    <w:rsid w:val="00A329C9"/>
    <w:rsid w:val="00A32D76"/>
    <w:rsid w:val="00A32E13"/>
    <w:rsid w:val="00A330D8"/>
    <w:rsid w:val="00A338BD"/>
    <w:rsid w:val="00A33A30"/>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8C0"/>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EC6"/>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C53"/>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47DE6"/>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76B"/>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392"/>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2C9"/>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87"/>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D7C2B"/>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005B3FE2-7989-4952-8F84-16505B2E3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1977</Words>
  <Characters>11273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4</cp:revision>
  <cp:lastPrinted>2009-04-22T13:01:00Z</cp:lastPrinted>
  <dcterms:created xsi:type="dcterms:W3CDTF">2019-03-29T15:58:00Z</dcterms:created>
  <dcterms:modified xsi:type="dcterms:W3CDTF">2019-04-01T15:36:00Z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